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00" w:lineRule="exact"/>
        <w:ind w:firstLine="600"/>
        <w:rPr>
          <w:rFonts w:hint="eastAsia" w:cs="Arial" w:asciiTheme="minorEastAsia" w:hAnsiTheme="minorEastAsia" w:eastAsiaTheme="minorEastAsia"/>
          <w:color w:val="000000" w:themeColor="text1"/>
          <w:sz w:val="30"/>
          <w:szCs w:val="30"/>
          <w:shd w:val="clear" w:color="auto" w:fill="FFFFFF"/>
          <w:lang w:eastAsia="zh-CN"/>
          <w14:textFill>
            <w14:solidFill>
              <w14:schemeClr w14:val="tx1"/>
            </w14:solidFill>
          </w14:textFill>
        </w:rPr>
      </w:pPr>
      <w:r>
        <w:rPr>
          <w:rStyle w:val="4"/>
          <w:rFonts w:hint="eastAsia" w:cs="宋体" w:asciiTheme="minorEastAsia" w:hAnsiTheme="minorEastAsia"/>
          <w:color w:val="000000" w:themeColor="text1"/>
          <w:kern w:val="0"/>
          <w:sz w:val="28"/>
          <w:szCs w:val="28"/>
          <w:lang w:val="en-US" w:eastAsia="zh-CN" w:bidi="ar"/>
          <w14:textFill>
            <w14:solidFill>
              <w14:schemeClr w14:val="tx1"/>
            </w14:solidFill>
          </w14:textFill>
        </w:rPr>
        <w:t xml:space="preserve">            </w:t>
      </w:r>
      <w:r>
        <w:rPr>
          <w:rStyle w:val="4"/>
          <w:rFonts w:hint="eastAsia" w:cs="宋体" w:asciiTheme="minorEastAsia" w:hAnsiTheme="minorEastAsia"/>
          <w:color w:val="000000" w:themeColor="text1"/>
          <w:kern w:val="0"/>
          <w:sz w:val="28"/>
          <w:szCs w:val="28"/>
          <w:lang w:eastAsia="zh-CN" w:bidi="ar"/>
          <w14:textFill>
            <w14:solidFill>
              <w14:schemeClr w14:val="tx1"/>
            </w14:solidFill>
          </w14:textFill>
        </w:rPr>
        <w:t>校园网贷风险防范须知</w:t>
      </w:r>
    </w:p>
    <w:p>
      <w:pPr>
        <w:pStyle w:val="2"/>
        <w:widowControl/>
        <w:spacing w:beforeAutospacing="0" w:afterAutospacing="0" w:line="500" w:lineRule="exact"/>
        <w:ind w:firstLine="600"/>
        <w:rPr>
          <w:rFonts w:hint="eastAsia" w:cs="Arial" w:asciiTheme="minorEastAsia" w:hAnsiTheme="minorEastAsia"/>
          <w:color w:val="000000" w:themeColor="text1"/>
          <w:sz w:val="30"/>
          <w:szCs w:val="30"/>
          <w:shd w:val="clear" w:color="auto" w:fill="FFFFFF"/>
          <w:lang w:eastAsia="zh-CN"/>
          <w14:textFill>
            <w14:solidFill>
              <w14:schemeClr w14:val="tx1"/>
            </w14:solidFill>
          </w14:textFill>
        </w:rPr>
      </w:pPr>
    </w:p>
    <w:p>
      <w:pPr>
        <w:pStyle w:val="2"/>
        <w:widowControl/>
        <w:spacing w:beforeAutospacing="0" w:afterAutospacing="0" w:line="500" w:lineRule="exact"/>
        <w:ind w:firstLine="600"/>
        <w:rPr>
          <w:rFonts w:hint="eastAsia" w:cs="Arial" w:asciiTheme="minorEastAsia" w:hAnsiTheme="minorEastAsia" w:eastAsiaTheme="minorEastAsia"/>
          <w:color w:val="000000" w:themeColor="text1"/>
          <w:sz w:val="30"/>
          <w:szCs w:val="30"/>
          <w:shd w:val="clear" w:color="auto" w:fill="FFFFFF"/>
          <w:lang w:eastAsia="zh-CN"/>
          <w14:textFill>
            <w14:solidFill>
              <w14:schemeClr w14:val="tx1"/>
            </w14:solidFill>
          </w14:textFill>
        </w:rPr>
      </w:pPr>
      <w:r>
        <w:rPr>
          <w:rFonts w:hint="eastAsia" w:cs="Arial" w:asciiTheme="minorEastAsia" w:hAnsiTheme="minorEastAsia"/>
          <w:color w:val="000000" w:themeColor="text1"/>
          <w:sz w:val="30"/>
          <w:szCs w:val="30"/>
          <w:shd w:val="clear" w:color="auto" w:fill="FFFFFF"/>
          <w:lang w:eastAsia="zh-CN"/>
          <w14:textFill>
            <w14:solidFill>
              <w14:schemeClr w14:val="tx1"/>
            </w14:solidFill>
          </w14:textFill>
        </w:rPr>
        <w:t>案例回放：</w:t>
      </w:r>
    </w:p>
    <w:p>
      <w:pPr>
        <w:rPr>
          <w:rFonts w:asciiTheme="minorEastAsia" w:hAnsiTheme="minorEastAsia"/>
          <w:color w:val="000000" w:themeColor="text1"/>
          <w:sz w:val="30"/>
          <w:szCs w:val="30"/>
          <w14:textFill>
            <w14:solidFill>
              <w14:schemeClr w14:val="tx1"/>
            </w14:solidFill>
          </w14:textFill>
        </w:rPr>
      </w:pPr>
      <w:r>
        <w:rPr>
          <w:rFonts w:cs="Arial" w:asciiTheme="minorEastAsia" w:hAnsiTheme="minorEastAsia"/>
          <w:color w:val="000000" w:themeColor="text1"/>
          <w:sz w:val="30"/>
          <w:szCs w:val="30"/>
          <w:shd w:val="clear" w:color="auto" w:fill="FFFFFF"/>
          <w14:textFill>
            <w14:solidFill>
              <w14:schemeClr w14:val="tx1"/>
            </w14:solidFill>
          </w14:textFill>
        </w:rPr>
        <w:t>　</w:t>
      </w:r>
      <w:r>
        <w:rPr>
          <w:rFonts w:hint="eastAsia" w:cs="Arial" w:asciiTheme="minorEastAsia" w:hAnsiTheme="minorEastAsia"/>
          <w:color w:val="000000" w:themeColor="text1"/>
          <w:sz w:val="30"/>
          <w:szCs w:val="30"/>
          <w:shd w:val="clear" w:color="auto" w:fill="FFFFFF"/>
          <w:lang w:val="en-US" w:eastAsia="zh-CN"/>
          <w14:textFill>
            <w14:solidFill>
              <w14:schemeClr w14:val="tx1"/>
            </w14:solidFill>
          </w14:textFill>
        </w:rPr>
        <w:t xml:space="preserve">   </w:t>
      </w:r>
      <w:r>
        <w:rPr>
          <w:rFonts w:asciiTheme="minorEastAsia" w:hAnsiTheme="minorEastAsia"/>
          <w:color w:val="000000" w:themeColor="text1"/>
          <w:sz w:val="30"/>
          <w:szCs w:val="30"/>
          <w14:textFill>
            <w14:solidFill>
              <w14:schemeClr w14:val="tx1"/>
            </w14:solidFill>
          </w14:textFill>
        </w:rPr>
        <w:t>2016年</w:t>
      </w:r>
      <w:bookmarkStart w:id="0" w:name="_GoBack"/>
      <w:bookmarkEnd w:id="0"/>
      <w:r>
        <w:rPr>
          <w:rFonts w:asciiTheme="minorEastAsia" w:hAnsiTheme="minorEastAsia"/>
          <w:color w:val="000000" w:themeColor="text1"/>
          <w:sz w:val="30"/>
          <w:szCs w:val="30"/>
          <w14:textFill>
            <w14:solidFill>
              <w14:schemeClr w14:val="tx1"/>
            </w14:solidFill>
          </w14:textFill>
        </w:rPr>
        <w:t>4月28日，一名大学生向网络借贷平台借款，被要求以“裸条”作抵押（以手持身份证的裸照为抵押）的新闻，在网上引起热议。</w:t>
      </w:r>
    </w:p>
    <w:p>
      <w:pPr>
        <w:rPr>
          <w:rFonts w:asciiTheme="minorEastAsia" w:hAnsiTheme="minorEastAsia"/>
          <w:color w:val="000000" w:themeColor="text1"/>
          <w:sz w:val="30"/>
          <w:szCs w:val="30"/>
          <w14:textFill>
            <w14:solidFill>
              <w14:schemeClr w14:val="tx1"/>
            </w14:solidFill>
          </w14:textFill>
        </w:rPr>
      </w:pPr>
      <w:r>
        <w:rPr>
          <w:rFonts w:hint="eastAsia" w:asciiTheme="minorEastAsia" w:hAnsiTheme="minorEastAsia"/>
          <w:color w:val="000000" w:themeColor="text1"/>
          <w:sz w:val="30"/>
          <w:szCs w:val="30"/>
          <w:lang w:val="en-US" w:eastAsia="zh-CN"/>
          <w14:textFill>
            <w14:solidFill>
              <w14:schemeClr w14:val="tx1"/>
            </w14:solidFill>
          </w14:textFill>
        </w:rPr>
        <w:t xml:space="preserve">     </w:t>
      </w:r>
      <w:r>
        <w:rPr>
          <w:rFonts w:asciiTheme="minorEastAsia" w:hAnsiTheme="minorEastAsia"/>
          <w:color w:val="000000" w:themeColor="text1"/>
          <w:sz w:val="30"/>
          <w:szCs w:val="30"/>
          <w14:textFill>
            <w14:solidFill>
              <w14:schemeClr w14:val="tx1"/>
            </w14:solidFill>
          </w14:textFill>
        </w:rPr>
        <w:t>2016年6月，武昌某大学一名李姓学生称贷款2000元买了一台笔记本电脑，2个月利息共180元。贷款到期时，李同学申请延期一个月。开学时，他终于凑够2180元，但还款时才知道逾期违约金加上本金，已经蹿到了3380元。</w:t>
      </w:r>
    </w:p>
    <w:p>
      <w:pPr>
        <w:pStyle w:val="2"/>
        <w:widowControl/>
        <w:shd w:val="clear" w:color="auto" w:fill="FFFFFF"/>
        <w:spacing w:beforeAutospacing="0" w:afterAutospacing="0" w:line="500" w:lineRule="exact"/>
        <w:ind w:firstLine="600" w:firstLineChars="200"/>
        <w:rPr>
          <w:rFonts w:cs="Hiragino Sans GB" w:asciiTheme="minorEastAsia" w:hAnsi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color w:val="000000" w:themeColor="text1"/>
          <w:sz w:val="30"/>
          <w:szCs w:val="30"/>
          <w:lang w:val="en-US" w:eastAsia="zh-CN"/>
          <w14:textFill>
            <w14:solidFill>
              <w14:schemeClr w14:val="tx1"/>
            </w14:solidFill>
          </w14:textFill>
        </w:rPr>
        <w:t xml:space="preserve"> </w:t>
      </w:r>
      <w:r>
        <w:rPr>
          <w:rFonts w:cs="Hiragino Sans GB" w:asciiTheme="minorEastAsia" w:hAnsiTheme="minorEastAsia"/>
          <w:color w:val="000000" w:themeColor="text1"/>
          <w:sz w:val="30"/>
          <w:szCs w:val="30"/>
          <w:shd w:val="clear" w:color="auto" w:fill="FFFFFF"/>
          <w14:textFill>
            <w14:solidFill>
              <w14:schemeClr w14:val="tx1"/>
            </w14:solidFill>
          </w14:textFill>
        </w:rPr>
        <w:t>广东的大二女生李渔（化名），通过向某网络借贷平台发出了借款3500元的申请买一款新款手机，自此栽入了一个看不见尽头的无底洞。一开始是有人在qq上声称可以借钱给她，但需要她提供一切身份资料，甚至包括父母的电话、家庭住址等信息。李渔不疑有他，把资料准备齐全之后发给了对方。但很快，“放债人”告诉李渔，借款可以，但利息并不是按照网络借贷平台上所规定的那样，而是有一个行内不成文的规定。“借3500元，要给1500元的利息，期限是7天，逾期不还的话利息会更高。”李渔说，当时迫切想买手机的冲动冲昏了她的头脑，她答应了对方的要求，后面就陷入了“以借代还”的圈套。</w:t>
      </w:r>
    </w:p>
    <w:p>
      <w:pPr>
        <w:pStyle w:val="2"/>
        <w:widowControl/>
        <w:shd w:val="clear" w:color="auto" w:fill="FFFFFF"/>
        <w:spacing w:beforeAutospacing="0" w:afterAutospacing="0" w:line="500" w:lineRule="exact"/>
        <w:ind w:left="45" w:right="45"/>
        <w:jc w:val="both"/>
        <w:rPr>
          <w:rFonts w:cs="宋体" w:asciiTheme="minorEastAsia" w:hAnsiTheme="minorEastAsia"/>
          <w:color w:val="000000" w:themeColor="text1"/>
          <w:sz w:val="30"/>
          <w:szCs w:val="30"/>
          <w14:textFill>
            <w14:solidFill>
              <w14:schemeClr w14:val="tx1"/>
            </w14:solidFill>
          </w14:textFill>
        </w:rPr>
      </w:pPr>
      <w:r>
        <w:rPr>
          <w:rFonts w:hint="eastAsia" w:cs="宋体" w:asciiTheme="minorEastAsia" w:hAnsiTheme="minorEastAsia"/>
          <w:color w:val="000000" w:themeColor="text1"/>
          <w:sz w:val="30"/>
          <w:szCs w:val="30"/>
          <w:shd w:val="clear" w:color="auto" w:fill="FFFFFF"/>
          <w:lang w:val="en-US" w:eastAsia="zh-CN"/>
          <w14:textFill>
            <w14:solidFill>
              <w14:schemeClr w14:val="tx1"/>
            </w14:solidFill>
          </w14:textFill>
        </w:rPr>
        <w:t xml:space="preserve">    </w:t>
      </w:r>
      <w:r>
        <w:rPr>
          <w:rFonts w:hint="eastAsia" w:cs="宋体" w:asciiTheme="minorEastAsia" w:hAnsiTheme="minorEastAsia"/>
          <w:color w:val="000000" w:themeColor="text1"/>
          <w:sz w:val="30"/>
          <w:szCs w:val="30"/>
          <w:shd w:val="clear" w:color="auto" w:fill="FFFFFF"/>
          <w14:textFill>
            <w14:solidFill>
              <w14:schemeClr w14:val="tx1"/>
            </w14:solidFill>
          </w14:textFill>
        </w:rPr>
        <w:t>2016年3月9日晚，郑州市河南牧业经济学院的一位在校大学生因无力偿还大学生借贷平台的借款而跳楼自杀。据报道，小郑通过14家互联网借贷平台贷了近60万元。</w:t>
      </w:r>
    </w:p>
    <w:p>
      <w:pPr>
        <w:pStyle w:val="2"/>
        <w:widowControl/>
        <w:spacing w:beforeAutospacing="0" w:afterAutospacing="0" w:line="500" w:lineRule="exact"/>
        <w:jc w:val="center"/>
        <w:rPr>
          <w:rStyle w:val="4"/>
          <w:rFonts w:hint="eastAsia" w:cs="宋体" w:asciiTheme="minorEastAsia" w:hAnsiTheme="minorEastAsia"/>
          <w:color w:val="000000" w:themeColor="text1"/>
          <w:kern w:val="0"/>
          <w:sz w:val="28"/>
          <w:szCs w:val="28"/>
          <w:lang w:val="en-US" w:eastAsia="zh-CN" w:bidi="ar"/>
          <w14:textFill>
            <w14:solidFill>
              <w14:schemeClr w14:val="tx1"/>
            </w14:solidFill>
          </w14:textFill>
        </w:rPr>
      </w:pPr>
    </w:p>
    <w:p>
      <w:pPr>
        <w:pStyle w:val="2"/>
        <w:widowControl/>
        <w:shd w:val="clear" w:color="auto" w:fill="FFFFFF"/>
        <w:spacing w:beforeAutospacing="0" w:afterAutospacing="0" w:line="500" w:lineRule="exact"/>
        <w:rPr>
          <w:rFonts w:hint="eastAsia" w:cs="Hiragino Sans GB" w:asciiTheme="minorEastAsia" w:hAnsiTheme="minorEastAsia"/>
          <w:color w:val="000000" w:themeColor="text1"/>
          <w:sz w:val="30"/>
          <w:szCs w:val="30"/>
          <w14:textFill>
            <w14:solidFill>
              <w14:schemeClr w14:val="tx1"/>
            </w14:solidFill>
          </w14:textFill>
        </w:rPr>
      </w:pPr>
      <w:r>
        <w:rPr>
          <w:rFonts w:hint="eastAsia" w:cs="Arial" w:asciiTheme="minorEastAsia" w:hAnsiTheme="minorEastAsia"/>
          <w:color w:val="000000" w:themeColor="text1"/>
          <w:sz w:val="30"/>
          <w:szCs w:val="30"/>
          <w:shd w:val="clear" w:color="auto" w:fill="FFFFFF"/>
          <w:lang w:val="en-US" w:eastAsia="zh-CN"/>
          <w14:textFill>
            <w14:solidFill>
              <w14:schemeClr w14:val="tx1"/>
            </w14:solidFill>
          </w14:textFill>
        </w:rPr>
        <w:t xml:space="preserve">     分析发现</w:t>
      </w:r>
      <w:r>
        <w:rPr>
          <w:rFonts w:cs="Hiragino Sans GB" w:asciiTheme="minorEastAsia" w:hAnsiTheme="minorEastAsia"/>
          <w:color w:val="000000" w:themeColor="text1"/>
          <w:sz w:val="30"/>
          <w:szCs w:val="30"/>
          <w:shd w:val="clear" w:color="auto" w:fill="FFFFFF"/>
          <w14:textFill>
            <w14:solidFill>
              <w14:schemeClr w14:val="tx1"/>
            </w14:solidFill>
          </w14:textFill>
        </w:rPr>
        <w:t>很多逐渐走向不可收拾的局面的大学生，在一开始就不考虑清楚后果的严重性，因此一错再错，拆东墙来补西墙，最终酿下大祸。不懂借贷的常识且借贷风险意识薄弱，基本不具备还款能力的一些大学生群体选择在这样来钱快的网络借贷平台高息借款，在无法弥补错漏之后甚至不惜放弃自己的尊严，抵押上自己的声誉，最终带来的还有给家庭的沉重压力。</w:t>
      </w:r>
    </w:p>
    <w:p>
      <w:pPr>
        <w:pStyle w:val="2"/>
        <w:widowControl/>
        <w:spacing w:beforeAutospacing="0" w:afterAutospacing="0" w:line="500" w:lineRule="exact"/>
        <w:rPr>
          <w:rFonts w:hint="eastAsia" w:cs="Arial" w:asciiTheme="minorEastAsia" w:hAnsiTheme="minorEastAsia"/>
          <w:color w:val="000000" w:themeColor="text1"/>
          <w:sz w:val="30"/>
          <w:szCs w:val="30"/>
          <w:shd w:val="clear" w:color="auto" w:fill="FFFFFF"/>
          <w:lang w:val="en-US" w:eastAsia="zh-CN"/>
          <w14:textFill>
            <w14:solidFill>
              <w14:schemeClr w14:val="tx1"/>
            </w14:solidFill>
          </w14:textFill>
        </w:rPr>
      </w:pPr>
      <w:r>
        <w:rPr>
          <w:rFonts w:cs="Hiragino Sans GB" w:asciiTheme="minorEastAsia" w:hAnsiTheme="minorEastAsia"/>
          <w:color w:val="000000" w:themeColor="text1"/>
          <w:sz w:val="30"/>
          <w:szCs w:val="30"/>
          <w:shd w:val="clear" w:color="auto" w:fill="FFFFFF"/>
          <w14:textFill>
            <w14:solidFill>
              <w14:schemeClr w14:val="tx1"/>
            </w14:solidFill>
          </w14:textFill>
        </w:rPr>
        <w:t>学校的入门成长课程是很重要的，要教会学生理财、消费、网络陷阱、安全意识等，而另一方面，家长也需要从中起到一定的引导作用</w:t>
      </w:r>
      <w:r>
        <w:rPr>
          <w:rFonts w:hint="eastAsia" w:cs="Arial" w:asciiTheme="minorEastAsia" w:hAnsiTheme="minorEastAsia"/>
          <w:color w:val="000000" w:themeColor="text1"/>
          <w:sz w:val="30"/>
          <w:szCs w:val="30"/>
          <w:shd w:val="clear" w:color="auto" w:fill="FFFFFF"/>
          <w:lang w:val="en-US" w:eastAsia="zh-CN"/>
          <w14:textFill>
            <w14:solidFill>
              <w14:schemeClr w14:val="tx1"/>
            </w14:solidFill>
          </w14:textFill>
        </w:rPr>
        <w:t xml:space="preserve"> </w:t>
      </w:r>
    </w:p>
    <w:p>
      <w:pPr>
        <w:pStyle w:val="2"/>
        <w:widowControl/>
        <w:spacing w:beforeAutospacing="0" w:afterAutospacing="0" w:line="500" w:lineRule="exact"/>
        <w:rPr>
          <w:rFonts w:hint="eastAsia" w:cs="Arial" w:asciiTheme="minorEastAsia" w:hAnsiTheme="minorEastAsia"/>
          <w:color w:val="000000" w:themeColor="text1"/>
          <w:sz w:val="30"/>
          <w:szCs w:val="30"/>
          <w:shd w:val="clear" w:color="auto" w:fill="FFFFFF"/>
          <w:lang w:val="en-US" w:eastAsia="zh-CN"/>
          <w14:textFill>
            <w14:solidFill>
              <w14:schemeClr w14:val="tx1"/>
            </w14:solidFill>
          </w14:textFill>
        </w:rPr>
      </w:pPr>
    </w:p>
    <w:p>
      <w:pPr>
        <w:pStyle w:val="2"/>
        <w:widowControl/>
        <w:spacing w:beforeAutospacing="0" w:afterAutospacing="0" w:line="500" w:lineRule="exact"/>
        <w:rPr>
          <w:rFonts w:asciiTheme="minorEastAsia" w:hAnsiTheme="minorEastAsia"/>
          <w:color w:val="000000" w:themeColor="text1"/>
          <w:sz w:val="30"/>
          <w:szCs w:val="30"/>
          <w14:textFill>
            <w14:solidFill>
              <w14:schemeClr w14:val="tx1"/>
            </w14:solidFill>
          </w14:textFill>
        </w:rPr>
      </w:pPr>
      <w:r>
        <w:rPr>
          <w:rFonts w:hint="eastAsia" w:cs="Arial" w:asciiTheme="minorEastAsia" w:hAnsiTheme="minorEastAsia"/>
          <w:color w:val="000000" w:themeColor="text1"/>
          <w:sz w:val="30"/>
          <w:szCs w:val="30"/>
          <w:shd w:val="clear" w:color="auto" w:fill="FFFFFF"/>
          <w:lang w:val="en-US" w:eastAsia="zh-CN"/>
          <w14:textFill>
            <w14:solidFill>
              <w14:schemeClr w14:val="tx1"/>
            </w14:solidFill>
          </w14:textFill>
        </w:rPr>
        <w:t xml:space="preserve">    </w:t>
      </w:r>
      <w:r>
        <w:rPr>
          <w:rFonts w:cs="Arial" w:asciiTheme="minorEastAsia" w:hAnsiTheme="minorEastAsia"/>
          <w:color w:val="000000" w:themeColor="text1"/>
          <w:sz w:val="30"/>
          <w:szCs w:val="30"/>
          <w:shd w:val="clear" w:color="auto" w:fill="FFFFFF"/>
          <w14:textFill>
            <w14:solidFill>
              <w14:schemeClr w14:val="tx1"/>
            </w14:solidFill>
          </w14:textFill>
        </w:rPr>
        <w:t>近年来，校园网贷引发的学生财产损失案件频发，令人揪心。不过，细心考察之下，这一现象并非没有办法防范应对。</w:t>
      </w:r>
    </w:p>
    <w:p>
      <w:pPr>
        <w:pStyle w:val="2"/>
        <w:widowControl/>
        <w:spacing w:beforeAutospacing="0" w:afterAutospacing="0" w:line="500" w:lineRule="exact"/>
        <w:ind w:firstLine="600" w:firstLineChars="200"/>
        <w:rPr>
          <w:rFonts w:cs="Arial" w:asciiTheme="minorEastAsia" w:hAnsiTheme="minorEastAsia"/>
          <w:color w:val="000000" w:themeColor="text1"/>
          <w:sz w:val="30"/>
          <w:szCs w:val="30"/>
          <w:shd w:val="clear" w:color="auto" w:fill="FFFFFF"/>
          <w14:textFill>
            <w14:solidFill>
              <w14:schemeClr w14:val="tx1"/>
            </w14:solidFill>
          </w14:textFill>
        </w:rPr>
      </w:pPr>
      <w:r>
        <w:rPr>
          <w:rFonts w:cs="Arial" w:asciiTheme="minorEastAsia" w:hAnsiTheme="minorEastAsia"/>
          <w:color w:val="000000" w:themeColor="text1"/>
          <w:sz w:val="30"/>
          <w:szCs w:val="30"/>
          <w:shd w:val="clear" w:color="auto" w:fill="FFFFFF"/>
          <w14:textFill>
            <w14:solidFill>
              <w14:schemeClr w14:val="tx1"/>
            </w14:solidFill>
          </w14:textFill>
        </w:rPr>
        <w:t>顾名思义，该类案件多发于校园，对象主要是学生。怀有不良动机的商家，正是看准学生群体社会经验不足、年轻气躁的特点，对校园里的年轻人大肆兜售不成熟、不正当的金融产品。再者，网贷是一种民间借贷形式，由于金额小，对象又是深谙互联网思维的年轻人，因此，其惯于通过网络提供服务。互联网上的经营不需要面对面进行，这既为交易提供了便利，同时也制造了受众的对产品审查障碍。</w:t>
      </w:r>
    </w:p>
    <w:p>
      <w:pPr>
        <w:pStyle w:val="2"/>
        <w:widowControl/>
        <w:spacing w:beforeAutospacing="0" w:afterAutospacing="0" w:line="500" w:lineRule="exact"/>
        <w:ind w:firstLine="600" w:firstLineChars="200"/>
        <w:rPr>
          <w:rFonts w:asciiTheme="minorEastAsia" w:hAnsiTheme="minorEastAsia"/>
          <w:color w:val="000000" w:themeColor="text1"/>
          <w:sz w:val="30"/>
          <w:szCs w:val="30"/>
          <w14:textFill>
            <w14:solidFill>
              <w14:schemeClr w14:val="tx1"/>
            </w14:solidFill>
          </w14:textFill>
        </w:rPr>
      </w:pPr>
      <w:r>
        <w:rPr>
          <w:rFonts w:cs="Arial" w:asciiTheme="minorEastAsia" w:hAnsiTheme="minorEastAsia"/>
          <w:color w:val="000000" w:themeColor="text1"/>
          <w:sz w:val="30"/>
          <w:szCs w:val="30"/>
          <w:shd w:val="clear" w:color="auto" w:fill="FFFFFF"/>
          <w14:textFill>
            <w14:solidFill>
              <w14:schemeClr w14:val="tx1"/>
            </w14:solidFill>
          </w14:textFill>
        </w:rPr>
        <w:t>可见，在“校园网贷”的交易中，风险是多方面存在的。因此，也就不难理解其迅速泛滥并带来种种隐患的原因。当然，问题的关键并不在于校园网贷是否应该存在，而在于应该以怎样的方式存在。目前许多校园贷的确缺乏官方规制监管，也缺乏行业自觉，许多参与者、受害者更是对其缺乏基本的防范能力。在民间小额借贷领域法律法规尚未健全的特定时期，大量新商家涌入借贷金融市场，未免良莠不齐，难免造成一些个人的损失和市场的危害。</w:t>
      </w:r>
    </w:p>
    <w:p>
      <w:pPr>
        <w:pStyle w:val="2"/>
        <w:widowControl/>
        <w:spacing w:beforeAutospacing="0" w:afterAutospacing="0" w:line="500" w:lineRule="exact"/>
        <w:rPr>
          <w:rFonts w:asciiTheme="minorEastAsia" w:hAnsiTheme="minorEastAsia"/>
          <w:color w:val="000000" w:themeColor="text1"/>
          <w:sz w:val="30"/>
          <w:szCs w:val="30"/>
          <w14:textFill>
            <w14:solidFill>
              <w14:schemeClr w14:val="tx1"/>
            </w14:solidFill>
          </w14:textFill>
        </w:rPr>
      </w:pPr>
      <w:r>
        <w:rPr>
          <w:rFonts w:cs="Arial" w:asciiTheme="minorEastAsia" w:hAnsiTheme="minorEastAsia"/>
          <w:color w:val="000000" w:themeColor="text1"/>
          <w:sz w:val="30"/>
          <w:szCs w:val="30"/>
          <w:shd w:val="clear" w:color="auto" w:fill="FFFFFF"/>
          <w14:textFill>
            <w14:solidFill>
              <w14:schemeClr w14:val="tx1"/>
            </w14:solidFill>
          </w14:textFill>
        </w:rPr>
        <w:t>　　针对网络借贷的现状，有必要认识到“法律的滞后性”，也即，成文立法总是滞后于社会发展这一规律。当代经济社会发展速度惊人，社会变迁之快、新现象之频出，时常出乎想像。因此，在“现象-规制”的立法反应系统中，一定会存在一个空档期，如前文所述的“法规尚未健全的特定时期”，这也就是“滞后”的时间所指。</w:t>
      </w:r>
    </w:p>
    <w:p>
      <w:pPr>
        <w:pStyle w:val="2"/>
        <w:widowControl/>
        <w:spacing w:beforeAutospacing="0" w:afterAutospacing="0" w:line="500" w:lineRule="exact"/>
        <w:rPr>
          <w:rFonts w:asciiTheme="minorEastAsia" w:hAnsiTheme="minorEastAsia"/>
          <w:color w:val="000000" w:themeColor="text1"/>
          <w:sz w:val="30"/>
          <w:szCs w:val="30"/>
          <w14:textFill>
            <w14:solidFill>
              <w14:schemeClr w14:val="tx1"/>
            </w14:solidFill>
          </w14:textFill>
        </w:rPr>
      </w:pPr>
      <w:r>
        <w:rPr>
          <w:rFonts w:cs="Arial" w:asciiTheme="minorEastAsia" w:hAnsiTheme="minorEastAsia"/>
          <w:color w:val="000000" w:themeColor="text1"/>
          <w:sz w:val="30"/>
          <w:szCs w:val="30"/>
          <w:shd w:val="clear" w:color="auto" w:fill="FFFFFF"/>
          <w14:textFill>
            <w14:solidFill>
              <w14:schemeClr w14:val="tx1"/>
            </w14:solidFill>
          </w14:textFill>
        </w:rPr>
        <w:t>　　在越过这一滞后问题之前，我们可以试图分析总结出一些经验，以作过渡性的应对。学生借贷者一方，主要应从提高意识开始，做好防范。以当代大学生的经济和法律常识程度，只要谨慎处事，在技术上防范大多数校园网贷骗局绝不成难题。关键是很多同学不重视。如若只一味贪图眼前利益、忽视风险，那么确实容易自陷于被动状态，从而增加蒙受损失的几率。</w:t>
      </w:r>
    </w:p>
    <w:p>
      <w:pPr>
        <w:pStyle w:val="2"/>
        <w:widowControl/>
        <w:spacing w:beforeAutospacing="0" w:afterAutospacing="0" w:line="500" w:lineRule="exact"/>
        <w:ind w:firstLine="600"/>
        <w:rPr>
          <w:rFonts w:cs="Arial" w:asciiTheme="minorEastAsia" w:hAnsiTheme="minorEastAsia"/>
          <w:color w:val="000000" w:themeColor="text1"/>
          <w:sz w:val="30"/>
          <w:szCs w:val="30"/>
          <w:shd w:val="clear" w:color="auto" w:fill="FFFFFF"/>
          <w14:textFill>
            <w14:solidFill>
              <w14:schemeClr w14:val="tx1"/>
            </w14:solidFill>
          </w14:textFill>
        </w:rPr>
      </w:pPr>
      <w:r>
        <w:rPr>
          <w:rFonts w:cs="Arial" w:asciiTheme="minorEastAsia" w:hAnsiTheme="minorEastAsia"/>
          <w:color w:val="000000" w:themeColor="text1"/>
          <w:sz w:val="30"/>
          <w:szCs w:val="30"/>
          <w:shd w:val="clear" w:color="auto" w:fill="FFFFFF"/>
          <w14:textFill>
            <w14:solidFill>
              <w14:schemeClr w14:val="tx1"/>
            </w14:solidFill>
          </w14:textFill>
        </w:rPr>
        <w:t>校园网贷，归根究底是一种借贷行为，与最常见的商品买卖一样符合契约精神与基本法律关系。而网上购买书籍、衣物、生活用品等，恰是当代大学生最熟悉不过的日常交易。之所以在网购中不至于频发受骗，不仅因为我国消费者已经“网购”多年，市场相对成熟，更由于学生们对于一来一往的典型交易行为有着本能的审察。一手支付金钱，另一手收货，有所付出，就在代价的提醒下关注产品质量；而网贷交易在局部上呈现的是“单方义务”，学生眼前会有一手拿钱的片面假象，只注意到拿钱之“得”，忽视背负债务之“失”，因此在利诱之下失察，从而自陷风险。</w:t>
      </w:r>
    </w:p>
    <w:p>
      <w:pPr>
        <w:pStyle w:val="2"/>
        <w:widowControl/>
        <w:spacing w:beforeAutospacing="0" w:afterAutospacing="0" w:line="500" w:lineRule="exact"/>
        <w:ind w:firstLine="600"/>
        <w:rPr>
          <w:rFonts w:cs="Arial" w:asciiTheme="minorEastAsia" w:hAnsiTheme="minorEastAsia"/>
          <w:color w:val="000000" w:themeColor="text1"/>
          <w:sz w:val="30"/>
          <w:szCs w:val="30"/>
          <w:shd w:val="clear" w:color="auto" w:fill="FFFFFF"/>
          <w14:textFill>
            <w14:solidFill>
              <w14:schemeClr w14:val="tx1"/>
            </w14:solidFill>
          </w14:textFill>
        </w:rPr>
      </w:pPr>
    </w:p>
    <w:p>
      <w:pPr>
        <w:pStyle w:val="2"/>
        <w:widowControl/>
        <w:shd w:val="clear" w:color="auto" w:fill="FFFFFF"/>
        <w:spacing w:beforeAutospacing="0" w:afterAutospacing="0" w:line="500" w:lineRule="exact"/>
        <w:ind w:firstLine="600" w:firstLineChars="200"/>
        <w:rPr>
          <w:rFonts w:cs="Hiragino Sans GB" w:asciiTheme="minorEastAsia" w:hAnsiTheme="minorEastAsia"/>
          <w:color w:val="000000" w:themeColor="text1"/>
          <w:sz w:val="30"/>
          <w:szCs w:val="30"/>
          <w:shd w:val="clear" w:color="auto" w:fill="FFFFFF"/>
          <w14:textFill>
            <w14:solidFill>
              <w14:schemeClr w14:val="tx1"/>
            </w14:solidFill>
          </w14:textFill>
        </w:rPr>
      </w:pPr>
    </w:p>
    <w:p>
      <w:pPr>
        <w:rPr>
          <w:rFonts w:hint="eastAsia" w:asciiTheme="minorEastAsia" w:hAnsiTheme="minorEastAsia" w:eastAsiaTheme="minorEastAsia"/>
          <w:color w:val="000000" w:themeColor="text1"/>
          <w:sz w:val="30"/>
          <w:szCs w:val="30"/>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E5A30"/>
    <w:rsid w:val="566A45DE"/>
    <w:rsid w:val="57DE5A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2016-11-09T06:16:00Z</dcterms:created>
  <dc:creator>Administrator</dc:creator>
  <cp:lastModifiedBy>Administrator</cp:lastModifiedBy>
  <dcterms:modified xsi:type="dcterms:W3CDTF">2016-11-09T06:34:00Z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